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90A1" w14:textId="297DB39A" w:rsidR="006E6A67" w:rsidRDefault="00F13BA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</w:pP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Origine : AOC Bandol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Alc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. /vol : 13,50%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Assemblage :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Mourvèdre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80% Grenache 15% Cinsault 5%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Sol : Argilo-calcaire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Culture : Agriculture biologique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certifiée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par label Ecocert depuis 2006.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Rendement : 24hl/ha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Age moyen des vignes : 20 ans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Vendange : Manuelle en petites caisses, double tri,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éraflage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total, foulage et pressurage des baies lent, à basse pression, suite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̀ une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macération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de quelques heures.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Débourbage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à froid, avant fermentation alcoolique.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Vinification : Fermentation avec levures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indigènes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.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Elevage : en cuves inox sur lies fines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Mise en bouteille : Au domaine en mars 202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1</w:t>
      </w:r>
    </w:p>
    <w:p w14:paraId="3A6C929F" w14:textId="77777777" w:rsidR="00F13BA8" w:rsidRDefault="00F13BA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</w:pPr>
    </w:p>
    <w:p w14:paraId="5FBA0EC5" w14:textId="40A3990E" w:rsidR="00F13BA8" w:rsidRPr="00F13BA8" w:rsidRDefault="00F13BA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</w:pP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Sa robe est limpide sur des tons de corail.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Aromatique bouquet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évoquant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les fruits rouges tels la framboise, le cassis, sur des notes d’agrumes,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enveloppées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par des parfums de violette, de rose et de jacinthe. On retrouve au palais les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mêmes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caractéristiques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aromatiques avec des notes d’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épices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ainsi qu’une bouche sapide et juteuse, longue,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équilibrée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avec une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acidite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́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très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enrobée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et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rafraîchissante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.</w:t>
      </w:r>
      <w:r w:rsidRPr="00F13BA8">
        <w:rPr>
          <w:rFonts w:ascii="Helvetica" w:hAnsi="Helvetica" w:cs="Helvetica"/>
          <w:color w:val="000000"/>
          <w:sz w:val="21"/>
          <w:szCs w:val="21"/>
          <w:lang w:val="fr-FR"/>
        </w:rPr>
        <w:br/>
      </w:r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Un rosé que l’on saura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apprécier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aussi bien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̀ l’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apéritif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qu’en accompagnement d’une cuisine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Méditerranéenne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, d’un jambon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jabugo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de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bellota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, des plats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légèrement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épicés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, la cuisine exotique, asiatique, un tartare de poisson, de la volaille ainsi que des viandes blanches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grillées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>aromatisés</w:t>
      </w:r>
      <w:proofErr w:type="spellEnd"/>
      <w:r w:rsidRPr="00F13BA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fr-FR"/>
        </w:rPr>
        <w:t xml:space="preserve"> aux herbes de Provence.</w:t>
      </w:r>
    </w:p>
    <w:p w14:paraId="20743497" w14:textId="77777777" w:rsidR="00F13BA8" w:rsidRPr="00F13BA8" w:rsidRDefault="00F13BA8">
      <w:pPr>
        <w:rPr>
          <w:lang w:val="fr-FR"/>
        </w:rPr>
      </w:pPr>
    </w:p>
    <w:sectPr w:rsidR="00F13BA8" w:rsidRPr="00F1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8"/>
    <w:rsid w:val="006E6A67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0AE7"/>
  <w15:chartTrackingRefBased/>
  <w15:docId w15:val="{730DF123-8A42-4ED9-B201-D674BF2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 | Wijnen Maenhout</dc:creator>
  <cp:keywords/>
  <dc:description/>
  <cp:lastModifiedBy>Stefaan Maenhout | Wijnen Maenhout</cp:lastModifiedBy>
  <cp:revision>1</cp:revision>
  <dcterms:created xsi:type="dcterms:W3CDTF">2023-04-13T08:16:00Z</dcterms:created>
  <dcterms:modified xsi:type="dcterms:W3CDTF">2023-04-13T08:20:00Z</dcterms:modified>
</cp:coreProperties>
</file>